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AE90E6" w14:textId="4B860DCA" w:rsidR="000C7128" w:rsidRPr="000C7128" w:rsidRDefault="000C7128" w:rsidP="000C7128">
      <w:pPr>
        <w:shd w:val="clear" w:color="auto" w:fill="FFFFFF"/>
        <w:spacing w:after="360" w:line="405" w:lineRule="atLeast"/>
        <w:textAlignment w:val="baseline"/>
        <w:rPr>
          <w:rFonts w:ascii="Calibri" w:eastAsia="Times New Roman" w:hAnsi="Calibri" w:cs="Calibri"/>
          <w:color w:val="000000" w:themeColor="text1"/>
        </w:rPr>
      </w:pPr>
      <w:r w:rsidRPr="000C7128">
        <w:rPr>
          <w:noProof/>
          <w:color w:val="000000" w:themeColor="text1"/>
        </w:rPr>
        <w:drawing>
          <wp:anchor distT="0" distB="0" distL="114300" distR="114300" simplePos="0" relativeHeight="251659264" behindDoc="1" locked="0" layoutInCell="1" allowOverlap="1" wp14:anchorId="282E445C" wp14:editId="5FABF1FA">
            <wp:simplePos x="0" y="0"/>
            <wp:positionH relativeFrom="column">
              <wp:posOffset>1708323</wp:posOffset>
            </wp:positionH>
            <wp:positionV relativeFrom="paragraph">
              <wp:posOffset>0</wp:posOffset>
            </wp:positionV>
            <wp:extent cx="2909223" cy="944247"/>
            <wp:effectExtent l="0" t="0" r="0" b="0"/>
            <wp:wrapTight wrapText="bothSides">
              <wp:wrapPolygon edited="0">
                <wp:start x="0" y="0"/>
                <wp:lineTo x="0" y="21208"/>
                <wp:lineTo x="21501" y="21208"/>
                <wp:lineTo x="21501" y="0"/>
                <wp:lineTo x="0" y="0"/>
              </wp:wrapPolygon>
            </wp:wrapTight>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rst-Time-HOme-Buyers-CMHC-1200x467.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09223" cy="944247"/>
                    </a:xfrm>
                    <a:prstGeom prst="rect">
                      <a:avLst/>
                    </a:prstGeom>
                  </pic:spPr>
                </pic:pic>
              </a:graphicData>
            </a:graphic>
            <wp14:sizeRelH relativeFrom="page">
              <wp14:pctWidth>0</wp14:pctWidth>
            </wp14:sizeRelH>
            <wp14:sizeRelV relativeFrom="page">
              <wp14:pctHeight>0</wp14:pctHeight>
            </wp14:sizeRelV>
          </wp:anchor>
        </w:drawing>
      </w:r>
    </w:p>
    <w:p w14:paraId="648A3D13" w14:textId="77777777" w:rsidR="000C7128" w:rsidRPr="000C7128" w:rsidRDefault="000C7128" w:rsidP="000C7128">
      <w:pPr>
        <w:shd w:val="clear" w:color="auto" w:fill="FFFFFF"/>
        <w:spacing w:after="360" w:line="405" w:lineRule="atLeast"/>
        <w:textAlignment w:val="baseline"/>
        <w:rPr>
          <w:rFonts w:ascii="Calibri" w:eastAsia="Times New Roman" w:hAnsi="Calibri" w:cs="Calibri"/>
          <w:color w:val="000000" w:themeColor="text1"/>
        </w:rPr>
      </w:pPr>
    </w:p>
    <w:p w14:paraId="44D39B1C" w14:textId="71A86727" w:rsidR="000C7128" w:rsidRPr="000C7128" w:rsidRDefault="000C7128" w:rsidP="000C7128">
      <w:pPr>
        <w:shd w:val="clear" w:color="auto" w:fill="FFFFFF"/>
        <w:spacing w:after="360" w:line="405" w:lineRule="atLeast"/>
        <w:textAlignment w:val="baseline"/>
        <w:rPr>
          <w:rFonts w:ascii="Calibri" w:eastAsia="Times New Roman" w:hAnsi="Calibri" w:cs="Calibri"/>
          <w:color w:val="000000" w:themeColor="text1"/>
          <w:sz w:val="22"/>
          <w:szCs w:val="22"/>
        </w:rPr>
      </w:pPr>
      <w:r w:rsidRPr="000C7128">
        <w:rPr>
          <w:rFonts w:ascii="Calibri" w:eastAsia="Times New Roman" w:hAnsi="Calibri" w:cs="Calibri"/>
          <w:color w:val="000000" w:themeColor="text1"/>
          <w:sz w:val="22"/>
          <w:szCs w:val="22"/>
        </w:rPr>
        <w:t>The First-Time Home Buyer Incentive is a shared-equity mortgage with the Government of Canada. It offers:</w:t>
      </w:r>
    </w:p>
    <w:p w14:paraId="04F25971" w14:textId="3D33F2B8" w:rsidR="000C7128" w:rsidRPr="000C7128" w:rsidRDefault="000C7128" w:rsidP="000C7128">
      <w:pPr>
        <w:numPr>
          <w:ilvl w:val="0"/>
          <w:numId w:val="1"/>
        </w:numPr>
        <w:shd w:val="clear" w:color="auto" w:fill="FFFFFF"/>
        <w:spacing w:after="75" w:line="360" w:lineRule="atLeast"/>
        <w:ind w:left="300"/>
        <w:textAlignment w:val="baseline"/>
        <w:rPr>
          <w:rFonts w:ascii="Calibri" w:eastAsia="Times New Roman" w:hAnsi="Calibri" w:cs="Calibri"/>
          <w:color w:val="000000" w:themeColor="text1"/>
          <w:sz w:val="22"/>
          <w:szCs w:val="22"/>
        </w:rPr>
      </w:pPr>
      <w:r w:rsidRPr="000C7128">
        <w:rPr>
          <w:rFonts w:ascii="Calibri" w:eastAsia="Times New Roman" w:hAnsi="Calibri" w:cs="Calibri"/>
          <w:color w:val="000000" w:themeColor="text1"/>
          <w:sz w:val="22"/>
          <w:szCs w:val="22"/>
        </w:rPr>
        <w:t>5% or 10% for a first-time buyer’s purchase of a newly constructed home</w:t>
      </w:r>
    </w:p>
    <w:p w14:paraId="605DF67A" w14:textId="7D36690E" w:rsidR="000C7128" w:rsidRPr="000C7128" w:rsidRDefault="000C7128" w:rsidP="000C7128">
      <w:pPr>
        <w:numPr>
          <w:ilvl w:val="0"/>
          <w:numId w:val="1"/>
        </w:numPr>
        <w:shd w:val="clear" w:color="auto" w:fill="FFFFFF"/>
        <w:spacing w:after="75" w:line="360" w:lineRule="atLeast"/>
        <w:ind w:left="300"/>
        <w:textAlignment w:val="baseline"/>
        <w:rPr>
          <w:rFonts w:ascii="Calibri" w:eastAsia="Times New Roman" w:hAnsi="Calibri" w:cs="Calibri"/>
          <w:color w:val="000000" w:themeColor="text1"/>
          <w:sz w:val="22"/>
          <w:szCs w:val="22"/>
        </w:rPr>
      </w:pPr>
      <w:r w:rsidRPr="000C7128">
        <w:rPr>
          <w:rFonts w:ascii="Calibri" w:eastAsia="Times New Roman" w:hAnsi="Calibri" w:cs="Calibri"/>
          <w:color w:val="000000" w:themeColor="text1"/>
          <w:sz w:val="22"/>
          <w:szCs w:val="22"/>
        </w:rPr>
        <w:t>5% for a first-time buyer’s purchase of a resale (existing) home</w:t>
      </w:r>
    </w:p>
    <w:p w14:paraId="0FC58987" w14:textId="4942C2DE" w:rsidR="000C7128" w:rsidRPr="000C7128" w:rsidRDefault="000C7128" w:rsidP="000C7128">
      <w:pPr>
        <w:numPr>
          <w:ilvl w:val="0"/>
          <w:numId w:val="1"/>
        </w:numPr>
        <w:shd w:val="clear" w:color="auto" w:fill="FFFFFF"/>
        <w:spacing w:after="75" w:line="360" w:lineRule="atLeast"/>
        <w:ind w:left="300"/>
        <w:textAlignment w:val="baseline"/>
        <w:rPr>
          <w:rFonts w:ascii="Calibri" w:eastAsia="Times New Roman" w:hAnsi="Calibri" w:cs="Calibri"/>
          <w:color w:val="000000" w:themeColor="text1"/>
          <w:sz w:val="22"/>
          <w:szCs w:val="22"/>
        </w:rPr>
      </w:pPr>
      <w:r w:rsidRPr="000C7128">
        <w:rPr>
          <w:rFonts w:ascii="Calibri" w:eastAsia="Times New Roman" w:hAnsi="Calibri" w:cs="Calibri"/>
          <w:color w:val="000000" w:themeColor="text1"/>
          <w:sz w:val="22"/>
          <w:szCs w:val="22"/>
        </w:rPr>
        <w:t>5% for a first-time buyer’s purchase of a new or resale mobile/manufactured home</w:t>
      </w:r>
    </w:p>
    <w:p w14:paraId="2839C667" w14:textId="0CF350FE" w:rsidR="000C7128" w:rsidRPr="000C7128" w:rsidRDefault="000C7128" w:rsidP="000C7128">
      <w:pPr>
        <w:shd w:val="clear" w:color="auto" w:fill="FFFFFF"/>
        <w:spacing w:after="360" w:line="405" w:lineRule="atLeast"/>
        <w:textAlignment w:val="baseline"/>
        <w:rPr>
          <w:rFonts w:ascii="Calibri" w:eastAsia="Times New Roman" w:hAnsi="Calibri" w:cs="Calibri"/>
          <w:color w:val="000000" w:themeColor="text1"/>
          <w:sz w:val="22"/>
          <w:szCs w:val="22"/>
        </w:rPr>
      </w:pPr>
      <w:r w:rsidRPr="000C7128">
        <w:rPr>
          <w:noProof/>
          <w:color w:val="000000" w:themeColor="text1"/>
          <w:sz w:val="22"/>
          <w:szCs w:val="22"/>
        </w:rPr>
        <w:drawing>
          <wp:anchor distT="0" distB="0" distL="114300" distR="114300" simplePos="0" relativeHeight="251658240" behindDoc="1" locked="0" layoutInCell="1" allowOverlap="1" wp14:anchorId="2BB4CB59" wp14:editId="11CFF546">
            <wp:simplePos x="0" y="0"/>
            <wp:positionH relativeFrom="column">
              <wp:posOffset>1190971</wp:posOffset>
            </wp:positionH>
            <wp:positionV relativeFrom="paragraph">
              <wp:posOffset>735330</wp:posOffset>
            </wp:positionV>
            <wp:extent cx="3425825" cy="1712595"/>
            <wp:effectExtent l="0" t="0" r="3175" b="1905"/>
            <wp:wrapTopAndBottom/>
            <wp:docPr id="3" name="Picture 3"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rsttim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25825" cy="1712595"/>
                    </a:xfrm>
                    <a:prstGeom prst="rect">
                      <a:avLst/>
                    </a:prstGeom>
                  </pic:spPr>
                </pic:pic>
              </a:graphicData>
            </a:graphic>
            <wp14:sizeRelH relativeFrom="page">
              <wp14:pctWidth>0</wp14:pctWidth>
            </wp14:sizeRelH>
            <wp14:sizeRelV relativeFrom="page">
              <wp14:pctHeight>0</wp14:pctHeight>
            </wp14:sizeRelV>
          </wp:anchor>
        </w:drawing>
      </w:r>
      <w:r w:rsidRPr="000C7128">
        <w:rPr>
          <w:rFonts w:ascii="Calibri" w:eastAsia="Times New Roman" w:hAnsi="Calibri" w:cs="Calibri"/>
          <w:color w:val="000000" w:themeColor="text1"/>
          <w:sz w:val="22"/>
          <w:szCs w:val="22"/>
        </w:rPr>
        <w:t>The Incentive’s shared-equity mortgage is one where the government has a shared investment in the home. As a result, the government shares in both the upside and downside of the property value.</w:t>
      </w:r>
    </w:p>
    <w:p w14:paraId="4B7D2666" w14:textId="5513D499" w:rsidR="000C7128" w:rsidRPr="000C7128" w:rsidRDefault="000C7128" w:rsidP="000C7128">
      <w:pPr>
        <w:shd w:val="clear" w:color="auto" w:fill="FFFFFF"/>
        <w:spacing w:after="360" w:line="405" w:lineRule="atLeast"/>
        <w:textAlignment w:val="baseline"/>
        <w:rPr>
          <w:rFonts w:ascii="Calibri" w:eastAsia="Times New Roman" w:hAnsi="Calibri" w:cs="Calibri"/>
          <w:color w:val="000000" w:themeColor="text1"/>
          <w:sz w:val="22"/>
          <w:szCs w:val="22"/>
        </w:rPr>
      </w:pPr>
      <w:r w:rsidRPr="000C7128">
        <w:rPr>
          <w:rFonts w:ascii="Calibri" w:eastAsia="Times New Roman" w:hAnsi="Calibri" w:cs="Calibri"/>
          <w:color w:val="000000" w:themeColor="text1"/>
          <w:sz w:val="22"/>
          <w:szCs w:val="22"/>
        </w:rPr>
        <w:t>By obtaining the Incentive, the borrower may not have to save as much of a down payment to be able to afford the payments associated with the mortgage. The effect of the larger down payment is a smaller mortgage, and, ultimately, lower monthly costs.</w:t>
      </w:r>
    </w:p>
    <w:p w14:paraId="0B729128" w14:textId="77777777" w:rsidR="000C7128" w:rsidRPr="000C7128" w:rsidRDefault="000C7128" w:rsidP="000C7128">
      <w:pPr>
        <w:shd w:val="clear" w:color="auto" w:fill="FFFFFF"/>
        <w:spacing w:after="360" w:line="405" w:lineRule="atLeast"/>
        <w:textAlignment w:val="baseline"/>
        <w:rPr>
          <w:rFonts w:ascii="Calibri" w:eastAsia="Times New Roman" w:hAnsi="Calibri" w:cs="Calibri"/>
          <w:color w:val="000000" w:themeColor="text1"/>
          <w:sz w:val="22"/>
          <w:szCs w:val="22"/>
        </w:rPr>
      </w:pPr>
      <w:r w:rsidRPr="000C7128">
        <w:rPr>
          <w:rFonts w:ascii="Calibri" w:eastAsia="Times New Roman" w:hAnsi="Calibri" w:cs="Calibri"/>
          <w:color w:val="000000" w:themeColor="text1"/>
          <w:sz w:val="22"/>
          <w:szCs w:val="22"/>
        </w:rPr>
        <w:t>The homebuyer will have to repay the Incentive based on the property’s fair market value at the time of repayment. If a homebuyer received a 5% Incentive, they would repay 5% of the home’s value at repayment. If a homebuyer received a 10% Incentive, they would repay 10% of the home’s value at repayment.</w:t>
      </w:r>
      <w:r w:rsidRPr="000C7128">
        <w:rPr>
          <w:rFonts w:ascii="Calibri" w:eastAsia="Times New Roman" w:hAnsi="Calibri" w:cs="Calibri"/>
          <w:color w:val="000000" w:themeColor="text1"/>
          <w:sz w:val="22"/>
          <w:szCs w:val="22"/>
        </w:rPr>
        <w:t xml:space="preserve"> </w:t>
      </w:r>
    </w:p>
    <w:p w14:paraId="601E6244" w14:textId="33D01859" w:rsidR="000C7128" w:rsidRPr="000C7128" w:rsidRDefault="000C7128" w:rsidP="000C7128">
      <w:pPr>
        <w:shd w:val="clear" w:color="auto" w:fill="FFFFFF"/>
        <w:spacing w:after="360" w:line="405" w:lineRule="atLeast"/>
        <w:textAlignment w:val="baseline"/>
        <w:rPr>
          <w:rFonts w:ascii="Calibri" w:eastAsia="Times New Roman" w:hAnsi="Calibri" w:cs="Calibri"/>
          <w:color w:val="000000" w:themeColor="text1"/>
          <w:sz w:val="22"/>
          <w:szCs w:val="22"/>
        </w:rPr>
      </w:pPr>
      <w:r w:rsidRPr="000C7128">
        <w:rPr>
          <w:rFonts w:ascii="Calibri" w:eastAsia="Times New Roman" w:hAnsi="Calibri" w:cs="Calibri"/>
          <w:color w:val="000000" w:themeColor="text1"/>
          <w:sz w:val="22"/>
          <w:szCs w:val="22"/>
        </w:rPr>
        <w:t>The homebuyer must repay the Incentive after 25 years, or when the property is sold, whichever comes first. The homebuyer can also repay the Incentive in full any time before, without a pre-payment penalty</w:t>
      </w:r>
    </w:p>
    <w:p w14:paraId="5E90F8C5" w14:textId="386C51BE" w:rsidR="00BA490A" w:rsidRPr="000C7128" w:rsidRDefault="00B4162B" w:rsidP="000C7128">
      <w:pPr>
        <w:jc w:val="center"/>
        <w:rPr>
          <w:color w:val="000000" w:themeColor="text1"/>
        </w:rPr>
      </w:pPr>
    </w:p>
    <w:sectPr w:rsidR="00BA490A" w:rsidRPr="000C7128" w:rsidSect="002745E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9B41C8" w14:textId="77777777" w:rsidR="00B4162B" w:rsidRDefault="00B4162B" w:rsidP="000C7128">
      <w:r>
        <w:separator/>
      </w:r>
    </w:p>
  </w:endnote>
  <w:endnote w:type="continuationSeparator" w:id="0">
    <w:p w14:paraId="4238C73F" w14:textId="77777777" w:rsidR="00B4162B" w:rsidRDefault="00B4162B" w:rsidP="000C7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546469" w14:textId="77777777" w:rsidR="00B4162B" w:rsidRDefault="00B4162B" w:rsidP="000C7128">
      <w:r>
        <w:separator/>
      </w:r>
    </w:p>
  </w:footnote>
  <w:footnote w:type="continuationSeparator" w:id="0">
    <w:p w14:paraId="79ECE93C" w14:textId="77777777" w:rsidR="00B4162B" w:rsidRDefault="00B4162B" w:rsidP="000C71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6510BC"/>
    <w:multiLevelType w:val="multilevel"/>
    <w:tmpl w:val="826A8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128"/>
    <w:rsid w:val="000C7128"/>
    <w:rsid w:val="002745E4"/>
    <w:rsid w:val="00B4162B"/>
    <w:rsid w:val="00C17849"/>
    <w:rsid w:val="00E5704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073E6"/>
  <w15:chartTrackingRefBased/>
  <w15:docId w15:val="{FF569607-75DC-624D-A47B-4049B2456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C7128"/>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0C7128"/>
    <w:pPr>
      <w:tabs>
        <w:tab w:val="center" w:pos="4680"/>
        <w:tab w:val="right" w:pos="9360"/>
      </w:tabs>
    </w:pPr>
  </w:style>
  <w:style w:type="character" w:customStyle="1" w:styleId="HeaderChar">
    <w:name w:val="Header Char"/>
    <w:basedOn w:val="DefaultParagraphFont"/>
    <w:link w:val="Header"/>
    <w:uiPriority w:val="99"/>
    <w:rsid w:val="000C7128"/>
  </w:style>
  <w:style w:type="paragraph" w:styleId="Footer">
    <w:name w:val="footer"/>
    <w:basedOn w:val="Normal"/>
    <w:link w:val="FooterChar"/>
    <w:uiPriority w:val="99"/>
    <w:unhideWhenUsed/>
    <w:rsid w:val="000C7128"/>
    <w:pPr>
      <w:tabs>
        <w:tab w:val="center" w:pos="4680"/>
        <w:tab w:val="right" w:pos="9360"/>
      </w:tabs>
    </w:pPr>
  </w:style>
  <w:style w:type="character" w:customStyle="1" w:styleId="FooterChar">
    <w:name w:val="Footer Char"/>
    <w:basedOn w:val="DefaultParagraphFont"/>
    <w:link w:val="Footer"/>
    <w:uiPriority w:val="99"/>
    <w:rsid w:val="000C71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571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191</Words>
  <Characters>1095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2020-05-07T18:08:00Z</dcterms:created>
  <dcterms:modified xsi:type="dcterms:W3CDTF">2020-05-07T18:31:00Z</dcterms:modified>
</cp:coreProperties>
</file>